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3234055</wp:posOffset>
            </wp:positionH>
            <wp:positionV relativeFrom="paragraph">
              <wp:posOffset>12700</wp:posOffset>
            </wp:positionV>
            <wp:extent cx="3554095" cy="2371090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554095" cy="23710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БЕЗОПАСНОСТЬ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ПОСЕЩЕНИИ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94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ВОДНЫХ ГОРОК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" w:right="0" w:firstLine="700"/>
        <w:jc w:val="both"/>
      </w:pP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Водные аттракционы (горки) относятся к экстремальным видам развлечений, поэтому каждый посетитель должен самостоятельно оценивать свое физическое состояние и возможности.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" w:right="0" w:firstLine="700"/>
        <w:jc w:val="both"/>
      </w:pPr>
      <w:r>
        <w:rPr>
          <w:b/>
          <w:bCs/>
          <w:color w:val="FF0000"/>
          <w:spacing w:val="0"/>
          <w:w w:val="100"/>
          <w:position w:val="0"/>
          <w:shd w:val="clear" w:color="auto" w:fill="auto"/>
          <w:lang w:val="ru-RU" w:eastAsia="ru-RU" w:bidi="ru-RU"/>
        </w:rPr>
        <w:t>Водные горки имеют ограничения по весу, росту, возрасту и состоянию здоровья посетителей.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Правила пользования водными горками размещены на информационном стенде на стартовой площадке каждого водного спуска.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изображения степени сложности водного спуска применены следующие цвета: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синий - легкий;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красный - средний;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черный - сложный.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left"/>
      </w:pPr>
      <w:r>
        <w:rPr>
          <w:b/>
          <w:bCs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Посетитель (пассажир) водных горок обязан: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8" w:val="left"/>
        </w:tabs>
        <w:bidi w:val="0"/>
        <w:spacing w:before="0" w:after="0" w:line="240" w:lineRule="auto"/>
        <w:ind w:left="34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ознакомиться с правилами безопасности, которые размещены на информационном стенде;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8" w:val="left"/>
        </w:tabs>
        <w:bidi w:val="0"/>
        <w:spacing w:before="0" w:after="0" w:line="240" w:lineRule="auto"/>
        <w:ind w:left="34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 использовать неработающие аттракционы и не спускаться с горок в случаях отключения подачи воды на них;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8" w:val="left"/>
        </w:tabs>
        <w:bidi w:val="0"/>
        <w:spacing w:before="0" w:after="0" w:line="240" w:lineRule="auto"/>
        <w:ind w:left="34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использовать предусмотренные конструкцией аттракциона вспомогательные средства для спуска;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8" w:val="left"/>
        </w:tabs>
        <w:bidi w:val="0"/>
        <w:spacing w:before="0" w:after="0" w:line="240" w:lineRule="auto"/>
        <w:ind w:left="0" w:right="0" w:firstLine="3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входить в зону старта горки с разрешения дежурного аттракционов;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8" w:val="left"/>
        </w:tabs>
        <w:bidi w:val="0"/>
        <w:spacing w:before="0" w:after="0" w:line="240" w:lineRule="auto"/>
        <w:ind w:left="34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перед спуском с горки, взяться за поручни (при наличии таковых) и приготовиться к спуску, при этом запрещается придавать себе дополнительное ускорение путем отталкивания от поручней (если это не разрешено правилами пользования горкой);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8" w:val="left"/>
        </w:tabs>
        <w:bidi w:val="0"/>
        <w:spacing w:before="0" w:after="0" w:line="240" w:lineRule="auto"/>
        <w:ind w:left="34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начинать спуск с горки с разрешения дежурного аттракционов и при зеленом сигнале светофора (при его наличии);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8" w:val="left"/>
        </w:tabs>
        <w:bidi w:val="0"/>
        <w:spacing w:before="0" w:after="140" w:line="240" w:lineRule="auto"/>
        <w:ind w:left="34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во время движения по трассе водной горки сохранять первоначальную разрешённую позу, не раскачиваться на кругах/плотах/рафтах по сторонам горки, не хвататься за края горок, не пытаться тормозить и расставлять в стороны конечности тела, не переворачиваться, не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вставать, а также не нарушать иных запретов, указанных в правилах безопасности;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после спуска с горок немедленно покинуть приемный бассейн (зону для приводнения);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608320" cy="149987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5608320" cy="14998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Дежурный аттракционов вправе отказать в использовании водной горки посетителям: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инфекционными и кожными заболеваниями;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открытыми ранами;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беременным женщинам;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находящимся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попадающим под ограничения пользования водным спуском по возрасту, росту, массе (весу) тела и другое;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посторонними предметами или с элементами экипировки, которые в ходе прохождения трассы водного спуска могут травмировать пассажира или причинить вред покрытию, частям водного спуска (ключи, выступающие жесткие элементы экипировки пользователя, украшения и другое);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имеющим заболевания, приведшие к выраженным двигательным нарушениям, нарушениям способности к самостоятельному передвижению и самообслуживанию;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 загипсованными или перевязанными конечностями;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физическое, психофизическое состояние которых не соответствует требованиям безопасной эксплуатации водного спуска.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614670" cy="1530350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5614670" cy="1530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33" w:lineRule="auto"/>
        <w:ind w:left="72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Не рекомендуется посещение водных горок: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с несовершеннолетними в возрасте до 1 года;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кардиостимулятором и заболеваниями сердечно-сосудистой системы;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86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лицам, не переносящим перегрузки, возникающие при ускорении;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беременным женщинам в целях сохранения здоровья будущих мам и их малышей;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лицам, не владеющим навыками плавания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спуске с водных горок, имеющих глубокий бассейн для приводнения;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615440" cy="1578610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615440" cy="15786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Как правило, входной билет (электронный браслет) в аквапарки отличается по цвету, как минимум, для двух категорий посетителей: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несовершеннолетних в возрасте до 14 лет;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лиц старше 14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случае возникновения спора о возрасте посетителя, работники аквапарка вправе потребовать соответствующий документ, подтверждающий возраст.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некоторые водные горки несовершеннолетние в возрасте до 14 лет и лица с особенностями психофизического развития допускаются лишь в сопровождении совершеннолетних лиц, которые несут ответственность за их поведение.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В чрезвычайных ситуациях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недомоганиях, возникших травмах нужно обратиться за помощью к дежурному аттракционов или другому работнику аквапарка для оказания помощи или сопровождения к медицинскому работнику аквапарка.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случае возникновения аварийных ситуаций или иного: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не поддаваться панике и четко выполнять команды персонала аквапарка;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94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максимально быстро (если позволяет ситуация) надеть верхнюю одежду и покинуть здание, используя основные и запасные (эвакуационные) выходы или лестницы следуя указаниям работников аквапарка;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94" w:val="left"/>
        </w:tabs>
        <w:bidi w:val="0"/>
        <w:spacing w:before="0" w:after="34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соблюдать спокойствие, не бежать, не создавать давки в проходах и на лестничных маршах, держаться за поручни, не перелезать через ограждения и не напирать на них, избегать при движении мест, находящихся на высоте;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98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взрослые посетители по возможности должны обеспечить безопасную эвакуацию детей.</w:t>
      </w:r>
    </w:p>
    <w:sectPr>
      <w:footnotePr>
        <w:pos w:val="pageBottom"/>
        <w:numFmt w:val="decimal"/>
        <w:numRestart w:val="continuous"/>
      </w:footnotePr>
      <w:pgSz w:w="11900" w:h="16840"/>
      <w:pgMar w:top="564" w:right="696" w:bottom="784" w:left="1469" w:header="136" w:footer="35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E2E2E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40"/>
      <w:szCs w:val="4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30"/>
      <w:szCs w:val="30"/>
      <w:u w:val="none"/>
    </w:rPr>
  </w:style>
  <w:style w:type="character" w:customStyle="1" w:styleId="CharStyle10">
    <w:name w:val="Подпись к картинке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30"/>
      <w:szCs w:val="30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  <w:spacing w:after="14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E2E2E"/>
      <w:sz w:val="40"/>
      <w:szCs w:val="4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30"/>
      <w:szCs w:val="30"/>
      <w:u w:val="none"/>
    </w:rPr>
  </w:style>
  <w:style w:type="paragraph" w:customStyle="1" w:styleId="Style9">
    <w:name w:val="Подпись к картинке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2E2E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Klimko</dc:creator>
  <cp:keywords/>
</cp:coreProperties>
</file>